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33"/>
        <w:jc w:val="center"/>
        <w:rPr>
          <w:b/>
          <w:lang w:val="en-US"/>
        </w:rPr>
      </w:pPr>
      <w:r>
        <w:rPr>
          <w:b/>
          <w:lang w:val="en-US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180" cy="652780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551180" cy="652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0pt;height:51.40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b/>
          <w:lang w:val="en-US"/>
        </w:rPr>
      </w:r>
      <w:r>
        <w:rPr>
          <w:b/>
          <w:lang w:val="en-US"/>
        </w:rPr>
      </w:r>
    </w:p>
    <w:p>
      <w:pPr>
        <w:pStyle w:val="633"/>
        <w:jc w:val="center"/>
        <w:rPr>
          <w:sz w:val="4"/>
          <w:lang w:val="en-US"/>
        </w:rPr>
      </w:pPr>
      <w:r>
        <w:rPr>
          <w:sz w:val="4"/>
          <w:lang w:val="en-US"/>
        </w:rPr>
      </w:r>
      <w:r>
        <w:rPr>
          <w:sz w:val="4"/>
          <w:lang w:val="en-US"/>
        </w:rPr>
      </w:r>
    </w:p>
    <w:p>
      <w:pPr>
        <w:pStyle w:val="633"/>
        <w:jc w:val="center"/>
        <w:rPr>
          <w:sz w:val="28"/>
        </w:rPr>
      </w:pPr>
      <w:r>
        <w:rPr>
          <w:sz w:val="28"/>
        </w:rPr>
      </w:r>
      <w:r>
        <w:rPr>
          <w:sz w:val="28"/>
        </w:rPr>
      </w:r>
    </w:p>
    <w:p>
      <w:pPr>
        <w:pStyle w:val="635"/>
        <w:rPr>
          <w:bCs/>
        </w:rPr>
      </w:pPr>
      <w:r>
        <w:rPr>
          <w:bCs/>
        </w:rPr>
        <w:t xml:space="preserve">УПРАВЛЕНИЕ ДЕЛАМИ </w:t>
      </w:r>
      <w:r>
        <w:rPr>
          <w:bCs/>
        </w:rPr>
        <w:t xml:space="preserve">ГУБЕРНАТОРА НОВОСИБИРСКОЙ ОБЛАСТИ И ПРАВИТЕЛЬСТВА НОВОСИБИРСКОЙ ОБЛАСТИ</w:t>
      </w:r>
      <w:r>
        <w:rPr>
          <w:bCs/>
        </w:rPr>
        <w:t xml:space="preserve"> </w:t>
      </w:r>
      <w:r>
        <w:rPr>
          <w:bCs/>
        </w:rPr>
      </w:r>
    </w:p>
    <w:p>
      <w:pPr>
        <w:pStyle w:val="633"/>
        <w:jc w:val="center"/>
      </w:pPr>
      <w:r/>
      <w:r/>
    </w:p>
    <w:p>
      <w:pPr>
        <w:pStyle w:val="634"/>
        <w:rPr>
          <w:b/>
          <w:bCs/>
          <w:sz w:val="36"/>
        </w:rPr>
      </w:pPr>
      <w:r>
        <w:rPr>
          <w:b/>
          <w:bCs/>
          <w:sz w:val="36"/>
        </w:rPr>
        <w:t xml:space="preserve">ПРИКАЗ</w:t>
      </w:r>
      <w:r>
        <w:rPr>
          <w:b/>
          <w:bCs/>
          <w:sz w:val="36"/>
        </w:rPr>
      </w:r>
      <w:r>
        <w:rPr>
          <w:b/>
          <w:bCs/>
          <w:sz w:val="36"/>
        </w:rPr>
      </w:r>
    </w:p>
    <w:p>
      <w:pPr>
        <w:pStyle w:val="633"/>
        <w:jc w:val="both"/>
        <w:rPr>
          <w:color w:val="000000"/>
          <w:sz w:val="28"/>
          <w:szCs w:val="20"/>
        </w:rPr>
        <w:outlineLvl w:val="0"/>
      </w:pPr>
      <w:r>
        <w:rPr>
          <w:color w:val="000000"/>
          <w:sz w:val="28"/>
          <w:szCs w:val="20"/>
        </w:rPr>
      </w:r>
      <w:r>
        <w:rPr>
          <w:color w:val="000000"/>
          <w:sz w:val="28"/>
          <w:szCs w:val="20"/>
        </w:rPr>
      </w:r>
    </w:p>
    <w:p>
      <w:pPr>
        <w:pStyle w:val="633"/>
        <w:jc w:val="center"/>
        <w:rPr>
          <w:color w:val="000000"/>
          <w:sz w:val="27"/>
          <w:szCs w:val="27"/>
        </w:rPr>
        <w:outlineLvl w:val="0"/>
      </w:pPr>
      <w:r>
        <w:rPr>
          <w:color w:val="000000"/>
          <w:sz w:val="27"/>
          <w:szCs w:val="27"/>
        </w:rPr>
        <w:t xml:space="preserve">«</w:t>
      </w:r>
      <w:r>
        <w:rPr>
          <w:color w:val="000000"/>
          <w:sz w:val="27"/>
          <w:szCs w:val="27"/>
        </w:rPr>
        <w:t xml:space="preserve">____</w:t>
      </w:r>
      <w:r>
        <w:rPr>
          <w:color w:val="000000"/>
          <w:sz w:val="27"/>
          <w:szCs w:val="27"/>
        </w:rPr>
        <w:t xml:space="preserve">»</w:t>
      </w:r>
      <w:r>
        <w:rPr>
          <w:color w:val="000000"/>
          <w:sz w:val="27"/>
          <w:szCs w:val="27"/>
        </w:rPr>
        <w:t xml:space="preserve"> ____________2024</w:t>
      </w:r>
      <w:r>
        <w:rPr>
          <w:color w:val="000000"/>
          <w:sz w:val="27"/>
          <w:szCs w:val="27"/>
        </w:rPr>
        <w:t xml:space="preserve"> г.    </w:t>
        <w:tab/>
        <w:t xml:space="preserve">          </w:t>
        <w:tab/>
        <w:t xml:space="preserve">                                                     № ____</w:t>
      </w:r>
      <w:r>
        <w:rPr>
          <w:color w:val="000000"/>
          <w:sz w:val="27"/>
          <w:szCs w:val="27"/>
        </w:rPr>
      </w:r>
    </w:p>
    <w:p>
      <w:pPr>
        <w:pStyle w:val="633"/>
        <w:jc w:val="center"/>
        <w:rPr>
          <w:color w:val="000000"/>
          <w:sz w:val="27"/>
          <w:szCs w:val="27"/>
        </w:rPr>
        <w:outlineLvl w:val="0"/>
      </w:pP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pStyle w:val="633"/>
        <w:jc w:val="center"/>
        <w:rPr>
          <w:color w:val="000000"/>
          <w:sz w:val="27"/>
          <w:szCs w:val="27"/>
        </w:rPr>
        <w:outlineLvl w:val="0"/>
      </w:pPr>
      <w:r>
        <w:rPr>
          <w:color w:val="000000"/>
          <w:sz w:val="27"/>
          <w:szCs w:val="27"/>
        </w:rPr>
        <w:t xml:space="preserve">г. Новосибирск</w:t>
      </w:r>
      <w:r>
        <w:rPr>
          <w:color w:val="000000"/>
          <w:sz w:val="27"/>
          <w:szCs w:val="27"/>
        </w:rPr>
      </w:r>
    </w:p>
    <w:p>
      <w:pPr>
        <w:pStyle w:val="639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pStyle w:val="633"/>
        <w:jc w:val="center"/>
        <w:rPr>
          <w:color w:val="000000"/>
          <w:spacing w:val="-6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Об утверждении Положения о порядке принятия государственными гражданскими служащими Новосибирской области, замещающими должности государственной гражданской службы Новосибирской области в </w:t>
      </w:r>
      <w:r>
        <w:rPr>
          <w:color w:val="000000"/>
          <w:spacing w:val="-6"/>
          <w:sz w:val="28"/>
          <w:szCs w:val="28"/>
        </w:rPr>
        <w:t xml:space="preserve">управлении делами Губернатора Новосибирской области и Правительства Новосибирской области</w:t>
      </w:r>
      <w:r>
        <w:rPr>
          <w:color w:val="000000"/>
          <w:spacing w:val="-6"/>
          <w:sz w:val="28"/>
          <w:szCs w:val="28"/>
        </w:rPr>
        <w:t xml:space="preserve">, наград, почетных и специальных званий (за исключением научных) иностранных государств, международных организаций, политических партий, других общественных и религиозных объединений</w:t>
      </w:r>
      <w:r>
        <w:rPr>
          <w:color w:val="000000"/>
          <w:spacing w:val="-6"/>
          <w:sz w:val="28"/>
          <w:szCs w:val="28"/>
        </w:rPr>
      </w:r>
      <w:r>
        <w:rPr>
          <w:color w:val="000000"/>
          <w:spacing w:val="-6"/>
          <w:sz w:val="28"/>
          <w:szCs w:val="28"/>
        </w:rPr>
      </w:r>
    </w:p>
    <w:p>
      <w:pPr>
        <w:pStyle w:val="633"/>
        <w:jc w:val="center"/>
        <w:rPr>
          <w:color w:val="000000"/>
          <w:spacing w:val="-6"/>
          <w:sz w:val="28"/>
          <w:szCs w:val="28"/>
        </w:rPr>
      </w:pPr>
      <w:r>
        <w:rPr>
          <w:color w:val="000000"/>
          <w:spacing w:val="-6"/>
          <w:sz w:val="28"/>
          <w:szCs w:val="28"/>
        </w:rPr>
      </w:r>
      <w:r>
        <w:rPr>
          <w:color w:val="000000"/>
          <w:spacing w:val="-6"/>
          <w:sz w:val="28"/>
          <w:szCs w:val="28"/>
        </w:rPr>
      </w:r>
    </w:p>
    <w:p>
      <w:pPr>
        <w:pStyle w:val="633"/>
        <w:ind w:firstLine="709"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В целях обеспечения реализации пункта 11 части 1 статьи 17 Феде</w:t>
      </w:r>
      <w:r>
        <w:rPr>
          <w:sz w:val="28"/>
          <w:szCs w:val="28"/>
        </w:rPr>
        <w:t xml:space="preserve">рального закона от 27.07.2004 № 79-ФЗ «</w:t>
      </w:r>
      <w:r>
        <w:rPr>
          <w:sz w:val="28"/>
          <w:szCs w:val="28"/>
        </w:rPr>
        <w:t xml:space="preserve">О государственной гражданс</w:t>
      </w:r>
      <w:r>
        <w:rPr>
          <w:sz w:val="28"/>
          <w:szCs w:val="28"/>
        </w:rPr>
        <w:t xml:space="preserve">кой службе Российской Федерации»</w:t>
      </w:r>
      <w:r>
        <w:rPr>
          <w:sz w:val="28"/>
          <w:szCs w:val="28"/>
        </w:rPr>
        <w:t xml:space="preserve">, пункта 4 Указа Президента Росси</w:t>
      </w:r>
      <w:r>
        <w:rPr>
          <w:sz w:val="28"/>
          <w:szCs w:val="28"/>
        </w:rPr>
        <w:t xml:space="preserve">йской Федерации от 10.10.2015 № 506 «</w:t>
      </w:r>
      <w:r>
        <w:rPr>
          <w:sz w:val="28"/>
          <w:szCs w:val="28"/>
        </w:rPr>
        <w:t xml:space="preserve">Об утверждении Положения о порядке принятия лицами, замещающими отдельные</w:t>
      </w:r>
      <w:r>
        <w:rPr>
          <w:sz w:val="28"/>
          <w:szCs w:val="28"/>
        </w:rPr>
        <w:t xml:space="preserve"> государственные должности Российской Федерации, отдельные должности федеральной государственной службы,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</w:t>
      </w:r>
      <w:r>
        <w:rPr>
          <w:sz w:val="28"/>
          <w:szCs w:val="28"/>
        </w:rPr>
        <w:t xml:space="preserve">бъединений и других организаций»</w:t>
      </w:r>
      <w:r>
        <w:rPr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п р и к а з ы в а ю: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3"/>
        <w:ind w:firstLine="709"/>
        <w:jc w:val="both"/>
        <w:widowControl w:val="o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1. </w:t>
      </w:r>
      <w:r>
        <w:rPr>
          <w:color w:val="000000"/>
          <w:sz w:val="28"/>
          <w:szCs w:val="28"/>
        </w:rPr>
        <w:t xml:space="preserve">Утвердить прилагаемое Положение о порядке принятия государственными гражданскими служащими Новосибирской области, замещающими должности государственной гражданской службы Новосибирской области в </w:t>
      </w:r>
      <w:r>
        <w:rPr>
          <w:color w:val="000000"/>
          <w:spacing w:val="-6"/>
          <w:sz w:val="28"/>
          <w:szCs w:val="28"/>
        </w:rPr>
        <w:t xml:space="preserve">управлении делами Губернатора Новосибирской области и Правительства Новосибирской области</w:t>
      </w:r>
      <w:r>
        <w:rPr>
          <w:color w:val="000000"/>
          <w:sz w:val="28"/>
          <w:szCs w:val="28"/>
        </w:rPr>
        <w:t xml:space="preserve">, почетных и специальных званий (за исключением научных) иностранных государств, международных организаций, политических партий, других общественных и религиозных объединений.</w:t>
      </w:r>
      <w:r>
        <w:rPr>
          <w:color w:val="000000"/>
          <w:sz w:val="28"/>
          <w:szCs w:val="28"/>
        </w:rPr>
      </w:r>
    </w:p>
    <w:p>
      <w:pPr>
        <w:pStyle w:val="633"/>
        <w:ind w:firstLine="709"/>
        <w:jc w:val="both"/>
        <w:widowControl w:val="o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2. </w:t>
      </w:r>
      <w:r>
        <w:rPr>
          <w:color w:val="000000"/>
          <w:sz w:val="28"/>
          <w:szCs w:val="28"/>
        </w:rPr>
        <w:t xml:space="preserve">Приказ </w:t>
      </w:r>
      <w:r>
        <w:rPr>
          <w:color w:val="000000"/>
          <w:sz w:val="28"/>
          <w:szCs w:val="28"/>
        </w:rPr>
        <w:t xml:space="preserve">управления</w:t>
      </w:r>
      <w:r>
        <w:rPr>
          <w:color w:val="000000"/>
          <w:sz w:val="28"/>
          <w:szCs w:val="28"/>
        </w:rPr>
        <w:t xml:space="preserve"> делами Губернатора Новосибирской области и Правительства Новосибирской области </w:t>
      </w:r>
      <w:r>
        <w:rPr>
          <w:color w:val="000000"/>
          <w:sz w:val="28"/>
          <w:szCs w:val="28"/>
        </w:rPr>
        <w:t xml:space="preserve">от 17.02.2016 № 19</w:t>
      </w:r>
      <w:r>
        <w:rPr>
          <w:color w:val="000000"/>
          <w:sz w:val="28"/>
          <w:szCs w:val="28"/>
        </w:rPr>
        <w:t xml:space="preserve"> «</w:t>
      </w:r>
      <w:r>
        <w:rPr>
          <w:color w:val="000000"/>
          <w:sz w:val="28"/>
          <w:szCs w:val="28"/>
        </w:rPr>
        <w:t xml:space="preserve">О </w:t>
      </w:r>
      <w:r>
        <w:rPr>
          <w:color w:val="000000"/>
          <w:sz w:val="28"/>
          <w:szCs w:val="28"/>
        </w:rPr>
        <w:t xml:space="preserve">порядке принятия </w:t>
      </w:r>
      <w:r>
        <w:rPr>
          <w:color w:val="000000"/>
          <w:sz w:val="28"/>
          <w:szCs w:val="28"/>
        </w:rPr>
        <w:t xml:space="preserve">почетных и специальных званий (кроме научных) наград иностранных государств, международных организаций, политических партий, иных общественных объединений, в том числе религиозных, и других организаций </w:t>
      </w:r>
      <w:r>
        <w:rPr>
          <w:color w:val="000000"/>
          <w:sz w:val="28"/>
          <w:szCs w:val="28"/>
        </w:rPr>
        <w:t xml:space="preserve">государственными гражданскими служащими Новосибирской области в управлении делами Губернатора Новосибирской области и Правительства Новосибирской области</w:t>
      </w:r>
      <w:r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 xml:space="preserve">признать утратившим силу.</w:t>
      </w:r>
      <w:r>
        <w:rPr>
          <w:color w:val="000000"/>
          <w:sz w:val="28"/>
          <w:szCs w:val="28"/>
        </w:rPr>
      </w:r>
    </w:p>
    <w:p>
      <w:pPr>
        <w:pStyle w:val="633"/>
        <w:ind w:firstLine="709"/>
        <w:jc w:val="both"/>
        <w:widowControl w:val="o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Контроль за исполнением настоящего приказа оставляю за собой.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3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3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3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Управляющий делами</w:t>
        <w:tab/>
        <w:tab/>
        <w:tab/>
        <w:tab/>
        <w:tab/>
        <w:tab/>
        <w:tab/>
        <w:t xml:space="preserve">     </w:t>
      </w:r>
      <w:r>
        <w:rPr>
          <w:sz w:val="28"/>
          <w:szCs w:val="28"/>
        </w:rPr>
        <w:t xml:space="preserve">            В.Г. Манев</w:t>
      </w:r>
      <w:r>
        <w:rPr>
          <w:sz w:val="28"/>
          <w:szCs w:val="28"/>
          <w:highlight w:val="none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3"/>
        <w:ind w:left="524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</w:t>
      </w:r>
      <w:r>
        <w:rPr>
          <w:color w:val="000000"/>
          <w:sz w:val="28"/>
          <w:szCs w:val="28"/>
        </w:rPr>
        <w:t xml:space="preserve">о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left="524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приказом управления делами Губернатора Новосибирской области и Правительства Новосибирской области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left="524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left="524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от_________ №_________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jc w:val="both"/>
        <w:spacing w:line="218" w:lineRule="auto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  <w:r>
        <w:rPr>
          <w:b/>
          <w:color w:val="000000"/>
          <w:sz w:val="28"/>
          <w:szCs w:val="28"/>
        </w:rPr>
      </w:r>
      <w:r>
        <w:rPr>
          <w:b/>
          <w:color w:val="000000"/>
          <w:sz w:val="28"/>
          <w:szCs w:val="28"/>
        </w:rPr>
      </w:r>
    </w:p>
    <w:p>
      <w:pPr>
        <w:pStyle w:val="633"/>
        <w:jc w:val="center"/>
        <w:rPr>
          <w:color w:val="000000"/>
          <w:spacing w:val="-6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ПОЛОЖЕНИЕ</w:t>
      </w:r>
      <w:r>
        <w:rPr>
          <w:color w:val="000000"/>
          <w:spacing w:val="-6"/>
          <w:sz w:val="28"/>
          <w:szCs w:val="28"/>
        </w:rPr>
      </w:r>
      <w:r>
        <w:rPr>
          <w:color w:val="000000"/>
          <w:spacing w:val="-6"/>
          <w:sz w:val="28"/>
          <w:szCs w:val="28"/>
        </w:rPr>
      </w:r>
    </w:p>
    <w:p>
      <w:pPr>
        <w:pStyle w:val="633"/>
        <w:jc w:val="center"/>
        <w:spacing w:line="218" w:lineRule="auto"/>
        <w:rPr>
          <w:color w:val="000000"/>
          <w:spacing w:val="-6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о порядке принятия государственными гражданскими служащими Новосибирской области, замещающими должности государственной гражданской службы Новосибирской области в управлении дела</w:t>
      </w:r>
      <w:r>
        <w:rPr>
          <w:color w:val="000000"/>
          <w:spacing w:val="-6"/>
          <w:sz w:val="28"/>
          <w:szCs w:val="28"/>
        </w:rPr>
        <w:t xml:space="preserve">ми Губернатора Новосибирской области и Правительства Новосибирской области, наград, почетных и специальных званий (за исключением научных) иностранных государств, международных организаций, политических партий, других общественных и религиозных объединений</w:t>
      </w:r>
      <w:r>
        <w:rPr>
          <w:color w:val="000000"/>
          <w:spacing w:val="-6"/>
          <w:sz w:val="28"/>
          <w:szCs w:val="28"/>
        </w:rPr>
      </w:r>
      <w:r>
        <w:rPr>
          <w:color w:val="000000"/>
          <w:spacing w:val="-6"/>
          <w:sz w:val="28"/>
          <w:szCs w:val="28"/>
        </w:rPr>
      </w:r>
    </w:p>
    <w:p>
      <w:pPr>
        <w:pStyle w:val="633"/>
        <w:jc w:val="both"/>
        <w:spacing w:line="218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1. </w:t>
      </w:r>
      <w:r>
        <w:rPr>
          <w:color w:val="000000"/>
          <w:sz w:val="28"/>
          <w:szCs w:val="28"/>
        </w:rPr>
        <w:t xml:space="preserve">Положением о порядке принятия государственными гражданскими служащими Новосибирской области, замещающими должности государственной гражданской службы Новосибирской области в </w:t>
      </w:r>
      <w:r>
        <w:rPr>
          <w:color w:val="000000"/>
          <w:sz w:val="28"/>
          <w:szCs w:val="28"/>
        </w:rPr>
        <w:t xml:space="preserve">управлении делами Губернатора Новосибирской области и Правительства Новосибирской области</w:t>
      </w:r>
      <w:r>
        <w:rPr>
          <w:color w:val="000000"/>
          <w:sz w:val="28"/>
          <w:szCs w:val="28"/>
        </w:rPr>
        <w:t xml:space="preserve"> (далее – управление делами)</w:t>
      </w:r>
      <w:r>
        <w:rPr>
          <w:color w:val="000000"/>
          <w:sz w:val="28"/>
          <w:szCs w:val="28"/>
        </w:rPr>
        <w:t xml:space="preserve">, наград, почетных и специальных званий (за исключением научных) иностранны</w:t>
      </w:r>
      <w:r>
        <w:rPr>
          <w:color w:val="000000"/>
          <w:sz w:val="28"/>
          <w:szCs w:val="28"/>
        </w:rPr>
        <w:t xml:space="preserve">х государств, международных организаций, политических партий, других общественных и религиозных объединений (далее - Положение) устанавливается порядок принятия наград, почетных и специальных званий (за исключением научных) иностранных государств, междунар</w:t>
      </w:r>
      <w:r>
        <w:rPr>
          <w:color w:val="000000"/>
          <w:sz w:val="28"/>
          <w:szCs w:val="28"/>
        </w:rPr>
        <w:t xml:space="preserve">одных организаций, политических партий, других общественных и религиозных объединений (далее - награды, звания) государственными гражданскими служащими Новосибирской области, замещающими должности государственной гражданской службы Новосибирской области в </w:t>
      </w:r>
      <w:r>
        <w:rPr>
          <w:color w:val="000000"/>
          <w:sz w:val="28"/>
          <w:szCs w:val="28"/>
        </w:rPr>
        <w:t xml:space="preserve">управлении делами</w:t>
      </w:r>
      <w:r>
        <w:rPr>
          <w:color w:val="000000"/>
          <w:sz w:val="28"/>
          <w:szCs w:val="28"/>
        </w:rPr>
        <w:t xml:space="preserve">, в должностные обязанности которых входит взаимодействие с указанными организациями и объединениями (далее - гражданский служащий).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2. </w:t>
      </w:r>
      <w:r>
        <w:rPr>
          <w:color w:val="000000"/>
          <w:sz w:val="28"/>
          <w:szCs w:val="28"/>
        </w:rPr>
        <w:t xml:space="preserve">Гражданские служащие принимают награды, звания с разрешения </w:t>
      </w:r>
      <w:r>
        <w:rPr>
          <w:color w:val="000000"/>
          <w:sz w:val="28"/>
          <w:szCs w:val="28"/>
        </w:rPr>
        <w:t xml:space="preserve">управляющего делами Губернатора Новосибирской области и Правительства Новосибирской области </w:t>
      </w:r>
      <w:r>
        <w:rPr>
          <w:color w:val="000000"/>
          <w:sz w:val="28"/>
          <w:szCs w:val="28"/>
        </w:rPr>
        <w:t xml:space="preserve">(далее </w:t>
      </w:r>
      <w:r>
        <w:rPr>
          <w:color w:val="000000"/>
          <w:sz w:val="28"/>
          <w:szCs w:val="28"/>
        </w:rPr>
        <w:t xml:space="preserve">–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управляющий делами</w:t>
      </w:r>
      <w:r>
        <w:rPr>
          <w:color w:val="000000"/>
          <w:sz w:val="28"/>
          <w:szCs w:val="28"/>
        </w:rPr>
        <w:t xml:space="preserve">).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Граждан</w:t>
      </w:r>
      <w:r>
        <w:rPr>
          <w:color w:val="000000"/>
          <w:sz w:val="28"/>
          <w:szCs w:val="28"/>
        </w:rPr>
        <w:t xml:space="preserve">ский служащий, получивший звание, награду либо уведомленный иностранным государством, международной организацией, политической партией, другим общественным или религиозным объединением о предстоящем их получении, в течение трех рабочих дней представляет в </w:t>
      </w:r>
      <w:r>
        <w:rPr>
          <w:color w:val="000000"/>
          <w:sz w:val="28"/>
          <w:szCs w:val="28"/>
        </w:rPr>
        <w:t xml:space="preserve">отдел правовой и кадровой работы управления</w:t>
      </w:r>
      <w:r>
        <w:rPr>
          <w:color w:val="000000"/>
          <w:sz w:val="28"/>
          <w:szCs w:val="28"/>
        </w:rPr>
        <w:t xml:space="preserve"> делами </w:t>
      </w:r>
      <w:r>
        <w:rPr>
          <w:color w:val="000000"/>
          <w:sz w:val="28"/>
          <w:szCs w:val="28"/>
        </w:rPr>
        <w:t xml:space="preserve">(далее - </w:t>
      </w:r>
      <w:r>
        <w:rPr>
          <w:color w:val="000000"/>
          <w:sz w:val="28"/>
          <w:szCs w:val="28"/>
        </w:rPr>
        <w:t xml:space="preserve">отдел правовой и кадровой работы</w:t>
      </w:r>
      <w:r>
        <w:rPr>
          <w:color w:val="000000"/>
          <w:sz w:val="28"/>
          <w:szCs w:val="28"/>
        </w:rPr>
        <w:t xml:space="preserve">) ходатайство о разрешении принять награду, почетное или специальное звание иностранного государства, международной организации, политической партии, другого общественного или религиозного объединения, составленное</w:t>
      </w:r>
      <w:r>
        <w:rPr>
          <w:color w:val="000000"/>
          <w:sz w:val="28"/>
          <w:szCs w:val="28"/>
        </w:rPr>
        <w:t xml:space="preserve"> по форме согласно приложению № </w:t>
      </w:r>
      <w:r>
        <w:rPr>
          <w:color w:val="000000"/>
          <w:sz w:val="28"/>
          <w:szCs w:val="28"/>
        </w:rPr>
        <w:t xml:space="preserve">1 к Положению (далее - ходатайство).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4. </w:t>
      </w:r>
      <w:r>
        <w:rPr>
          <w:color w:val="000000"/>
          <w:sz w:val="28"/>
          <w:szCs w:val="28"/>
        </w:rPr>
        <w:t xml:space="preserve">Гражданский служащий, отказавшийся от награды, звания, в течение трех рабочих дней представляет в </w:t>
      </w:r>
      <w:r>
        <w:rPr>
          <w:color w:val="000000"/>
          <w:sz w:val="28"/>
          <w:szCs w:val="28"/>
        </w:rPr>
        <w:t xml:space="preserve">отдел правовой и кадровой работы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 отказе в получении награды, почетного или специального звания иностранного государства, международной организации, политической партии, другого общественного или религиозного объединения, составленное</w:t>
      </w:r>
      <w:r>
        <w:rPr>
          <w:color w:val="000000"/>
          <w:sz w:val="28"/>
          <w:szCs w:val="28"/>
        </w:rPr>
        <w:t xml:space="preserve"> по форме согласно приложению № </w:t>
      </w:r>
      <w:r>
        <w:rPr>
          <w:color w:val="000000"/>
          <w:sz w:val="28"/>
          <w:szCs w:val="28"/>
        </w:rPr>
        <w:t xml:space="preserve">2 к Положению (далее - уведомление).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 О</w:t>
      </w:r>
      <w:r>
        <w:rPr>
          <w:color w:val="000000"/>
          <w:sz w:val="28"/>
          <w:szCs w:val="28"/>
        </w:rPr>
        <w:t xml:space="preserve">тдел правовой и кадровой работы </w:t>
      </w:r>
      <w:r>
        <w:rPr>
          <w:color w:val="000000"/>
          <w:sz w:val="28"/>
          <w:szCs w:val="28"/>
        </w:rPr>
        <w:t xml:space="preserve">в течение пяти рабочих дне</w:t>
      </w:r>
      <w:r>
        <w:rPr>
          <w:color w:val="000000"/>
          <w:sz w:val="28"/>
          <w:szCs w:val="28"/>
        </w:rPr>
        <w:t xml:space="preserve">й регистрирует поступившее ходатайство либо уведомление в журнале регистрации ходатайств о разрешении принять награду, почетное или специальное звание иностранного государства, международной организации, политической партии, другого общественного или религ</w:t>
      </w:r>
      <w:r>
        <w:rPr>
          <w:color w:val="000000"/>
          <w:sz w:val="28"/>
          <w:szCs w:val="28"/>
        </w:rPr>
        <w:t xml:space="preserve">иозного объединения и уведомлений об отказе в получении награды, почетного или специального звания иностранного государства, международной организации, политической партии, другого общественного или религиозного объединения, ведение которого осуществляется</w:t>
      </w:r>
      <w:r>
        <w:rPr>
          <w:color w:val="000000"/>
          <w:sz w:val="28"/>
          <w:szCs w:val="28"/>
        </w:rPr>
        <w:t xml:space="preserve"> по форме согласно приложению № </w:t>
      </w:r>
      <w:r>
        <w:rPr>
          <w:color w:val="000000"/>
          <w:sz w:val="28"/>
          <w:szCs w:val="28"/>
        </w:rPr>
        <w:t xml:space="preserve">3 к Положению, и представляет их </w:t>
      </w:r>
      <w:r>
        <w:rPr>
          <w:color w:val="000000"/>
          <w:sz w:val="28"/>
          <w:szCs w:val="28"/>
        </w:rPr>
        <w:t xml:space="preserve">управляющему делами</w:t>
      </w:r>
      <w:r>
        <w:rPr>
          <w:color w:val="000000"/>
          <w:sz w:val="28"/>
          <w:szCs w:val="28"/>
        </w:rPr>
        <w:t xml:space="preserve"> для рассмотрения.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6. </w:t>
      </w:r>
      <w:r>
        <w:rPr>
          <w:color w:val="000000"/>
          <w:sz w:val="28"/>
          <w:szCs w:val="28"/>
        </w:rPr>
        <w:t xml:space="preserve">В случае если во время служебной командировки гражданский служащий получил награду, звание или отказался от них, срок представления ходатайства либо уведомления исчисляется со дня возвращения указанного лица из служебной командировки.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7. </w:t>
      </w:r>
      <w:r>
        <w:rPr>
          <w:color w:val="000000"/>
          <w:sz w:val="28"/>
          <w:szCs w:val="28"/>
        </w:rPr>
        <w:t xml:space="preserve">Гражданский служащий, получивший награду, звание до принятия </w:t>
      </w:r>
      <w:r>
        <w:rPr>
          <w:color w:val="000000"/>
          <w:sz w:val="28"/>
          <w:szCs w:val="28"/>
        </w:rPr>
        <w:t xml:space="preserve">управляющим делами</w:t>
      </w:r>
      <w:r>
        <w:rPr>
          <w:color w:val="000000"/>
          <w:sz w:val="28"/>
          <w:szCs w:val="28"/>
        </w:rPr>
        <w:t xml:space="preserve"> решения по результатам рассмотрения ходатайства, передает в течение трех рабочих дней со дня получения награду и оригиналы документов к ней, оригиналы документов к званию на ответственное хранение в </w:t>
      </w:r>
      <w:r>
        <w:rPr>
          <w:color w:val="000000"/>
          <w:sz w:val="28"/>
          <w:szCs w:val="28"/>
        </w:rPr>
        <w:t xml:space="preserve">отдел правовой и кадровой работы </w:t>
      </w:r>
      <w:r>
        <w:rPr>
          <w:color w:val="000000"/>
          <w:sz w:val="28"/>
          <w:szCs w:val="28"/>
        </w:rPr>
        <w:t xml:space="preserve">по акту приема-передачи.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8. </w:t>
      </w:r>
      <w:r>
        <w:rPr>
          <w:color w:val="000000"/>
          <w:sz w:val="28"/>
          <w:szCs w:val="28"/>
        </w:rPr>
        <w:t xml:space="preserve">В случае если гражданский служащий по независящей от него причине не может представить ходатайство либо уведомление, передать награду и оригиналы документов к ней, оригиналы документов к званию в сроки,</w:t>
      </w:r>
      <w:r>
        <w:rPr>
          <w:color w:val="000000"/>
          <w:sz w:val="28"/>
          <w:szCs w:val="28"/>
        </w:rPr>
        <w:t xml:space="preserve"> указанные в пунктах 3, 4, 6, 7 Положения, гражданский служащий обязан представить ходатайство либо уведомление, передать награду и оригиналы документов к ней, оригиналы документов к званию не позднее следующего рабочего дня после устранения такой причины.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9. </w:t>
      </w:r>
      <w:r>
        <w:rPr>
          <w:color w:val="000000"/>
          <w:sz w:val="28"/>
          <w:szCs w:val="28"/>
        </w:rPr>
        <w:t xml:space="preserve">В случае удовлетворения </w:t>
      </w:r>
      <w:r>
        <w:rPr>
          <w:color w:val="000000"/>
          <w:sz w:val="28"/>
          <w:szCs w:val="28"/>
        </w:rPr>
        <w:t xml:space="preserve">управляющим делами</w:t>
      </w:r>
      <w:r>
        <w:rPr>
          <w:color w:val="000000"/>
          <w:sz w:val="28"/>
          <w:szCs w:val="28"/>
        </w:rPr>
        <w:t xml:space="preserve"> ходатайства гражданского служащего, указанного в пункте 7 Положения, </w:t>
      </w:r>
      <w:r>
        <w:rPr>
          <w:color w:val="000000"/>
          <w:sz w:val="28"/>
          <w:szCs w:val="28"/>
        </w:rPr>
        <w:t xml:space="preserve">отдел правовой и кадровой работы</w:t>
      </w:r>
      <w:r>
        <w:rPr>
          <w:color w:val="000000"/>
          <w:sz w:val="28"/>
          <w:szCs w:val="28"/>
        </w:rPr>
        <w:t xml:space="preserve"> в течение десяти рабочих дней направляет гражданскому служащему информационное письмо о результатах рассмотрения ходатайства с указанием на необходимость получения им в </w:t>
      </w:r>
      <w:r>
        <w:rPr>
          <w:color w:val="000000"/>
          <w:sz w:val="28"/>
          <w:szCs w:val="28"/>
        </w:rPr>
        <w:t xml:space="preserve">отдел правовой и кадровой работы </w:t>
      </w:r>
      <w:r>
        <w:rPr>
          <w:color w:val="000000"/>
          <w:sz w:val="28"/>
          <w:szCs w:val="28"/>
        </w:rPr>
        <w:t xml:space="preserve">награды и оригиналов документов к ней, оригиналов документов к званию.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10. В случае отказа </w:t>
      </w:r>
      <w:r>
        <w:rPr>
          <w:color w:val="000000"/>
          <w:sz w:val="28"/>
          <w:szCs w:val="28"/>
        </w:rPr>
        <w:t xml:space="preserve">управляющего делами</w:t>
      </w:r>
      <w:r>
        <w:rPr>
          <w:color w:val="000000"/>
          <w:sz w:val="28"/>
          <w:szCs w:val="28"/>
        </w:rPr>
        <w:t xml:space="preserve"> в удовлетворении ходатайства гражданского служащего, указанного в пункте 7 Положения, </w:t>
      </w:r>
      <w:r>
        <w:rPr>
          <w:color w:val="000000"/>
          <w:sz w:val="28"/>
          <w:szCs w:val="28"/>
        </w:rPr>
        <w:t xml:space="preserve">отдел правовой и кадровой работы</w:t>
      </w:r>
      <w:r>
        <w:rPr>
          <w:color w:val="000000"/>
          <w:sz w:val="28"/>
          <w:szCs w:val="28"/>
        </w:rPr>
        <w:t xml:space="preserve"> в течение десяти рабочих дней направляет гражданскому служащему информационное письмо о результатах рассмотрения хода</w:t>
      </w:r>
      <w:r>
        <w:rPr>
          <w:color w:val="000000"/>
          <w:sz w:val="28"/>
          <w:szCs w:val="28"/>
        </w:rPr>
        <w:t xml:space="preserve">тайства, а оригиналы документов к званию, а также награду и оригиналы документов к ней направляет в соответствующий орган иностранного государства, международную организацию, политическую партию, другое общественное объединение или религиозное объединение.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3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Приложение № </w:t>
      </w:r>
      <w:r>
        <w:rPr>
          <w:color w:val="000000"/>
          <w:sz w:val="27"/>
          <w:szCs w:val="27"/>
        </w:rPr>
        <w:t xml:space="preserve">1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к Положению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 порядке принятия государственными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гражданскими служащими Новосибирской области,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замещающими должности государственной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гражданской службы Новосибирской области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управлении делами Губернатора Новосибирской области 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и Правительства Новосибирской области,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наград, почетных и специальных званий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(за исключением научных) иностранных государств,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международных организаций, политических партий,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других общественных и религиозных объединений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</w:t>
      </w:r>
      <w:r>
        <w:rPr>
          <w:color w:val="000000"/>
          <w:sz w:val="27"/>
          <w:szCs w:val="27"/>
        </w:rPr>
        <w:t xml:space="preserve">Управляющему делами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Губернатора Новосибирской области 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Правительства Новосибирской области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___________________________________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(фамилия, имя, отчество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(отчество - при наличии))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от ________________________________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(замещаемая должность)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___________________________________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(фамилия, имя, отчество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(отчество - при наличии))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ХОДАТАЙСТВО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 разрешении принять награду, </w:t>
      </w:r>
      <w:r>
        <w:rPr>
          <w:color w:val="000000"/>
          <w:sz w:val="27"/>
          <w:szCs w:val="27"/>
        </w:rPr>
        <w:t xml:space="preserve">почетное или специальное звание </w:t>
      </w:r>
      <w:r>
        <w:rPr>
          <w:color w:val="000000"/>
          <w:sz w:val="27"/>
          <w:szCs w:val="27"/>
        </w:rPr>
        <w:t xml:space="preserve">иностранного государс</w:t>
      </w:r>
      <w:r>
        <w:rPr>
          <w:color w:val="000000"/>
          <w:sz w:val="27"/>
          <w:szCs w:val="27"/>
        </w:rPr>
        <w:t xml:space="preserve">тва, международной организации, </w:t>
      </w:r>
      <w:r>
        <w:rPr>
          <w:color w:val="000000"/>
          <w:sz w:val="27"/>
          <w:szCs w:val="27"/>
        </w:rPr>
        <w:t xml:space="preserve">политической партии, другого о</w:t>
      </w:r>
      <w:r>
        <w:rPr>
          <w:color w:val="000000"/>
          <w:sz w:val="27"/>
          <w:szCs w:val="27"/>
        </w:rPr>
        <w:t xml:space="preserve">бщественного </w:t>
      </w:r>
      <w:r>
        <w:rPr>
          <w:color w:val="000000"/>
          <w:sz w:val="27"/>
          <w:szCs w:val="27"/>
        </w:rPr>
        <w:t xml:space="preserve">или религиозного объединения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ind w:firstLine="709"/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Прошу разрешить мне принять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(наименование награды, почетного или специального звания)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__________________________________________________________________________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(за какие заслуги присвоено и кем, за какие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заслуги награжден(а) и кем)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___________________________________________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(дата и место вручения награды, документов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к почетному или специальному званию)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ind w:firstLine="709"/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Награда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 и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 документы к ней, документы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 к почетному или специальному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 званию (нужное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 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подчеркнуть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)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_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_________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__________________________________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________________________________________________________________________________</w:t>
      </w:r>
      <w:r>
        <w:rPr>
          <w:rFonts w:eastAsiaTheme="minorHAnsi"/>
          <w:lang w:eastAsia="en-US"/>
        </w:rPr>
      </w:r>
      <w:r>
        <w:rPr>
          <w:rFonts w:eastAsiaTheme="minorHAnsi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(наименование награды, почетного или специального звания)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_____________________________________________________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(наименование документов к награде, почетному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или специальному званию)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____________________________________________________________________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_____________________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_______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сд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аны по акту приема-передачи от «____» ______________ 20__ года № ____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__</w:t>
      </w:r>
      <w:bookmarkStart w:id="0" w:name="undefined"/>
      <w:r/>
      <w:bookmarkEnd w:id="0"/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___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в 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  <w:t xml:space="preserve">отдел правовой и кадровой работы управления делами Губернатора Новосибирской области и Правительства Новосибирской области.</w:t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7"/>
          <w:szCs w:val="27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  <w:t xml:space="preserve">«___» ________ 20__ года </w:t>
      </w: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  <w:t xml:space="preserve">__________________________ ___________________</w:t>
      </w: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                      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                                              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 (подпись лица, 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представившего)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  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     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(фамилия, инициалы)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ходатайство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Приложение № </w:t>
      </w:r>
      <w:r>
        <w:rPr>
          <w:color w:val="000000"/>
          <w:sz w:val="27"/>
          <w:szCs w:val="27"/>
        </w:rPr>
        <w:t xml:space="preserve">2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к Положению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 порядке принятия государственными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гражданскими служащими Новосибирской области,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замещающими должности государственной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гражданской службы Новосибирской области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управлении делами Губернатора Новосибирской области 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и Правительства Новосибирской области,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наград, почетных и специальных званий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(за исключением научных) иностранных государств,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международных организаций, политических партий,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других общественных и религиозных объединений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</w:t>
      </w:r>
      <w:r>
        <w:rPr>
          <w:color w:val="000000"/>
          <w:sz w:val="27"/>
          <w:szCs w:val="27"/>
        </w:rPr>
        <w:t xml:space="preserve">Управляющему делами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Губернатора Новосибирской области 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Правительства Новосибирской области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___________________________________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(фамилия, имя, отчество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(отчество - при наличии))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от ________________________________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(замещаемая должность)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___________________________________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(фамилия, имя, отчество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(отчество - при наличии))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УВЕДОМЛЕНИЕ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об отказе в получении награды, почетного или специального звания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иностранного государства, международной организации,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политической партии, другого общественного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или религиозного объединения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</w:pP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</w: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</w: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</w:r>
    </w:p>
    <w:p>
      <w:pPr>
        <w:ind w:firstLine="709"/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  <w:t xml:space="preserve">Уведомляю о принятом мною решении отказаться от</w:t>
      </w: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  <w:t xml:space="preserve"> получения</w:t>
      </w: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  <w:t xml:space="preserve">____ </w:t>
      </w: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  <w:t xml:space="preserve">__________________________________________________________________________</w:t>
      </w: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  <w:t xml:space="preserve">______</w:t>
      </w: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0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(наименование награды, почетного или специального звания)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</w:pP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  <w:t xml:space="preserve">___________________________________________________________________________</w:t>
      </w: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</w: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</w:r>
    </w:p>
    <w:p>
      <w:pPr>
        <w:jc w:val="center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(за какие заслуги присвоено и кем, за какие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 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  <w:t xml:space="preserve">заслуги награжден(а) и кем)</w:t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</w:pP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  <w:t xml:space="preserve">___________________________________________________________________________</w:t>
      </w: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</w:r>
      <w:r>
        <w:rPr>
          <w:rFonts w:ascii="Courier New" w:hAnsi="Courier New" w:cs="Courier New" w:eastAsiaTheme="minorHAnsi"/>
          <w:color w:val="auto"/>
          <w:sz w:val="20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«___»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 _______ 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20__ года __________________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_______ ____________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_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_________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8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  <w:t xml:space="preserve">                                                </w:t>
      </w:r>
      <w:r>
        <w:rPr>
          <w:rFonts w:ascii="Times New Roman" w:hAnsi="Times New Roman" w:cs="Times New Roman" w:eastAsiaTheme="minorHAnsi"/>
          <w:color w:val="auto"/>
          <w:sz w:val="20"/>
          <w:szCs w:val="28"/>
          <w:lang w:eastAsia="en-US"/>
        </w:rPr>
        <w:t xml:space="preserve">(подпись лица, представившего </w:t>
      </w:r>
      <w:r>
        <w:rPr>
          <w:rFonts w:ascii="Times New Roman" w:hAnsi="Times New Roman" w:cs="Times New Roman" w:eastAsiaTheme="minorHAnsi"/>
          <w:color w:val="auto"/>
          <w:sz w:val="20"/>
          <w:szCs w:val="28"/>
          <w:lang w:eastAsia="en-US"/>
        </w:rPr>
        <w:t xml:space="preserve">                     </w:t>
      </w:r>
      <w:r>
        <w:rPr>
          <w:rFonts w:ascii="Times New Roman" w:hAnsi="Times New Roman" w:cs="Times New Roman" w:eastAsiaTheme="minorHAnsi"/>
          <w:color w:val="auto"/>
          <w:sz w:val="20"/>
          <w:szCs w:val="28"/>
          <w:lang w:eastAsia="en-US"/>
        </w:rPr>
        <w:t xml:space="preserve">   </w:t>
      </w:r>
      <w:r>
        <w:rPr>
          <w:rFonts w:ascii="Times New Roman" w:hAnsi="Times New Roman" w:cs="Times New Roman" w:eastAsiaTheme="minorHAnsi"/>
          <w:color w:val="auto"/>
          <w:sz w:val="20"/>
          <w:szCs w:val="28"/>
          <w:lang w:eastAsia="en-US"/>
        </w:rPr>
        <w:t xml:space="preserve">(</w:t>
      </w:r>
      <w:r>
        <w:rPr>
          <w:rFonts w:ascii="Times New Roman" w:hAnsi="Times New Roman" w:cs="Times New Roman" w:eastAsiaTheme="minorHAnsi"/>
          <w:color w:val="auto"/>
          <w:sz w:val="20"/>
          <w:szCs w:val="28"/>
          <w:lang w:eastAsia="en-US"/>
        </w:rPr>
        <w:t xml:space="preserve">расшифровка подписи)</w:t>
      </w:r>
      <w:r>
        <w:rPr>
          <w:rFonts w:ascii="Times New Roman" w:hAnsi="Times New Roman" w:cs="Times New Roman" w:eastAsiaTheme="minorHAnsi"/>
          <w:color w:val="auto"/>
          <w:sz w:val="20"/>
          <w:szCs w:val="28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8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8"/>
          <w:lang w:eastAsia="en-US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 w:eastAsiaTheme="minorHAnsi"/>
          <w:color w:val="auto"/>
          <w:sz w:val="20"/>
          <w:szCs w:val="28"/>
          <w:lang w:eastAsia="en-US"/>
        </w:rPr>
        <w:t xml:space="preserve">уведомление)</w:t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8"/>
          <w:szCs w:val="28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Приложение № </w:t>
      </w:r>
      <w:r>
        <w:rPr>
          <w:color w:val="000000"/>
          <w:sz w:val="27"/>
          <w:szCs w:val="27"/>
        </w:rPr>
        <w:t xml:space="preserve">3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к Положению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 порядке принятия государственными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гражданскими служащими Новосибирской области,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замещающими должности государственной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гражданской службы Новосибирской области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управлении делами Губернатора Новосибирской области 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и Правительства Новосибирской области,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наград, почетных и специальных званий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(за исключением научных) иностранных государств,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международных организаций, политических партий,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других общественных и религиозных объединений</w:t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jc w:val="center"/>
        <w:rPr>
          <w:rFonts w:eastAsiaTheme="minorHAnsi"/>
          <w:sz w:val="28"/>
          <w:szCs w:val="20"/>
          <w:lang w:eastAsia="en-US"/>
        </w:rPr>
      </w:pPr>
      <w:r>
        <w:rPr>
          <w:rFonts w:eastAsiaTheme="minorHAnsi"/>
          <w:sz w:val="28"/>
          <w:szCs w:val="20"/>
          <w:lang w:eastAsia="en-US"/>
        </w:rPr>
        <w:t xml:space="preserve">ЖУРНАЛ </w:t>
      </w:r>
      <w:r>
        <w:rPr>
          <w:rFonts w:eastAsiaTheme="minorHAnsi"/>
          <w:sz w:val="28"/>
          <w:szCs w:val="20"/>
          <w:lang w:eastAsia="en-US"/>
        </w:rPr>
      </w:r>
      <w:r>
        <w:rPr>
          <w:rFonts w:eastAsiaTheme="minorHAnsi"/>
          <w:sz w:val="28"/>
          <w:szCs w:val="20"/>
          <w:lang w:eastAsia="en-US"/>
        </w:rPr>
      </w:r>
    </w:p>
    <w:p>
      <w:pPr>
        <w:jc w:val="center"/>
        <w:rPr>
          <w:rFonts w:eastAsiaTheme="minorHAnsi"/>
          <w:sz w:val="28"/>
          <w:szCs w:val="20"/>
          <w:lang w:eastAsia="en-US"/>
        </w:rPr>
      </w:pPr>
      <w:r>
        <w:rPr>
          <w:rFonts w:eastAsiaTheme="minorHAnsi"/>
          <w:sz w:val="28"/>
          <w:szCs w:val="20"/>
          <w:lang w:eastAsia="en-US"/>
        </w:rPr>
        <w:t xml:space="preserve">регистрации ходатайств</w:t>
      </w:r>
      <w:r>
        <w:rPr>
          <w:rFonts w:eastAsiaTheme="minorHAnsi"/>
          <w:sz w:val="28"/>
          <w:szCs w:val="20"/>
          <w:lang w:eastAsia="en-US"/>
        </w:rPr>
        <w:t xml:space="preserve"> о разрешении принять награду, почетное или </w:t>
      </w:r>
      <w:r>
        <w:rPr>
          <w:rFonts w:eastAsiaTheme="minorHAnsi"/>
          <w:sz w:val="28"/>
          <w:szCs w:val="20"/>
          <w:lang w:eastAsia="en-US"/>
        </w:rPr>
        <w:t xml:space="preserve">специальное зв</w:t>
      </w:r>
      <w:r>
        <w:rPr>
          <w:rFonts w:eastAsiaTheme="minorHAnsi"/>
          <w:sz w:val="28"/>
          <w:szCs w:val="20"/>
          <w:lang w:eastAsia="en-US"/>
        </w:rPr>
        <w:t xml:space="preserve">ание иностранного государства, </w:t>
      </w:r>
      <w:r>
        <w:rPr>
          <w:rFonts w:eastAsiaTheme="minorHAnsi"/>
          <w:sz w:val="28"/>
          <w:szCs w:val="20"/>
          <w:lang w:eastAsia="en-US"/>
        </w:rPr>
        <w:t xml:space="preserve">международной организации</w:t>
      </w:r>
      <w:r>
        <w:rPr>
          <w:rFonts w:eastAsiaTheme="minorHAnsi"/>
          <w:sz w:val="28"/>
          <w:szCs w:val="20"/>
          <w:lang w:eastAsia="en-US"/>
        </w:rPr>
        <w:t xml:space="preserve">, политической партии, другого </w:t>
      </w:r>
      <w:r>
        <w:rPr>
          <w:rFonts w:eastAsiaTheme="minorHAnsi"/>
          <w:sz w:val="28"/>
          <w:szCs w:val="20"/>
          <w:lang w:eastAsia="en-US"/>
        </w:rPr>
        <w:t xml:space="preserve">общественного или религиозного объединения и увед</w:t>
      </w:r>
      <w:r>
        <w:rPr>
          <w:rFonts w:eastAsiaTheme="minorHAnsi"/>
          <w:sz w:val="28"/>
          <w:szCs w:val="20"/>
          <w:lang w:eastAsia="en-US"/>
        </w:rPr>
        <w:t xml:space="preserve">омлений </w:t>
      </w:r>
      <w:r>
        <w:rPr>
          <w:rFonts w:eastAsiaTheme="minorHAnsi"/>
          <w:sz w:val="28"/>
          <w:szCs w:val="20"/>
          <w:lang w:eastAsia="en-US"/>
        </w:rPr>
        <w:t xml:space="preserve">об отказе в получении награ</w:t>
      </w:r>
      <w:r>
        <w:rPr>
          <w:rFonts w:eastAsiaTheme="minorHAnsi"/>
          <w:sz w:val="28"/>
          <w:szCs w:val="20"/>
          <w:lang w:eastAsia="en-US"/>
        </w:rPr>
        <w:t xml:space="preserve">ды, почетного или специального </w:t>
      </w:r>
      <w:r>
        <w:rPr>
          <w:rFonts w:eastAsiaTheme="minorHAnsi"/>
          <w:sz w:val="28"/>
          <w:szCs w:val="20"/>
          <w:lang w:eastAsia="en-US"/>
        </w:rPr>
        <w:t xml:space="preserve">звания иностранного государст</w:t>
      </w:r>
      <w:r>
        <w:rPr>
          <w:rFonts w:eastAsiaTheme="minorHAnsi"/>
          <w:sz w:val="28"/>
          <w:szCs w:val="20"/>
          <w:lang w:eastAsia="en-US"/>
        </w:rPr>
        <w:t xml:space="preserve">ва, международной организации, </w:t>
      </w:r>
      <w:r>
        <w:rPr>
          <w:rFonts w:eastAsiaTheme="minorHAnsi"/>
          <w:sz w:val="28"/>
          <w:szCs w:val="20"/>
          <w:lang w:eastAsia="en-US"/>
        </w:rPr>
        <w:t xml:space="preserve">политической</w:t>
      </w:r>
      <w:r>
        <w:rPr>
          <w:rFonts w:eastAsiaTheme="minorHAnsi"/>
          <w:sz w:val="28"/>
          <w:szCs w:val="20"/>
          <w:lang w:eastAsia="en-US"/>
        </w:rPr>
        <w:t xml:space="preserve"> партии, другого общественного </w:t>
      </w:r>
      <w:r>
        <w:rPr>
          <w:rFonts w:eastAsiaTheme="minorHAnsi"/>
          <w:sz w:val="28"/>
          <w:szCs w:val="20"/>
          <w:lang w:eastAsia="en-US"/>
        </w:rPr>
        <w:t xml:space="preserve">или религиозного объединения </w:t>
      </w:r>
      <w:r>
        <w:rPr>
          <w:rFonts w:eastAsiaTheme="minorHAnsi"/>
          <w:sz w:val="28"/>
          <w:szCs w:val="20"/>
          <w:lang w:eastAsia="en-US"/>
        </w:rPr>
      </w:r>
      <w:r>
        <w:rPr>
          <w:rFonts w:eastAsiaTheme="minorHAnsi"/>
          <w:sz w:val="28"/>
          <w:szCs w:val="20"/>
          <w:lang w:eastAsia="en-US"/>
        </w:rPr>
      </w:r>
    </w:p>
    <w:p>
      <w:pPr>
        <w:ind w:firstLine="540"/>
        <w:jc w:val="both"/>
        <w:rPr>
          <w:rFonts w:eastAsiaTheme="minorHAnsi"/>
          <w:sz w:val="28"/>
          <w:szCs w:val="20"/>
          <w:lang w:eastAsia="en-US"/>
        </w:rPr>
        <w:outlineLvl w:val="0"/>
      </w:pPr>
      <w:r>
        <w:rPr>
          <w:rFonts w:eastAsiaTheme="minorHAnsi"/>
          <w:sz w:val="28"/>
          <w:szCs w:val="20"/>
          <w:lang w:eastAsia="en-US"/>
        </w:rPr>
      </w:r>
      <w:r>
        <w:rPr>
          <w:rFonts w:eastAsiaTheme="minorHAnsi"/>
          <w:sz w:val="28"/>
          <w:szCs w:val="20"/>
          <w:lang w:eastAsia="en-US"/>
        </w:rPr>
      </w:r>
      <w:r>
        <w:rPr>
          <w:rFonts w:eastAsiaTheme="minorHAnsi"/>
          <w:sz w:val="28"/>
          <w:szCs w:val="20"/>
          <w:lang w:eastAsia="en-US"/>
        </w:rPr>
      </w:r>
    </w:p>
    <w:tbl>
      <w:tblPr>
        <w:tblW w:w="9781" w:type="dxa"/>
        <w:tblInd w:w="-5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572"/>
        <w:gridCol w:w="1984"/>
        <w:gridCol w:w="1701"/>
        <w:gridCol w:w="1417"/>
        <w:gridCol w:w="2264"/>
        <w:gridCol w:w="184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2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№</w:t>
            </w:r>
            <w:r>
              <w:rPr>
                <w:rFonts w:eastAsiaTheme="minorHAnsi"/>
                <w:szCs w:val="20"/>
                <w:lang w:eastAsia="en-US"/>
              </w:rPr>
              <w:t xml:space="preserve">п/п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Фамилия, имя, отчество (отчество - при наличии) государственного гражданского служащего Новосибирской области, представившего ходатайство/уведомление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Должность государственного гражданского служащего Новосибирской области, представившего ходатайство/уведомление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Дата поступления ходатайства/уведомления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4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Фамилия, имя, отчество (отчество - при наличии) и подпись должностного лица, принявшего ходатайство/уведомление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Подпись государственного гражданского служащего о получении копии ходатайства/уведомления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2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1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2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3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4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4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5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  <w:t xml:space="preserve">6 </w:t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2" w:type="dxa"/>
            <w:textDirection w:val="lrTb"/>
            <w:noWrap w:val="false"/>
          </w:tcPr>
          <w:p>
            <w:pPr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4" w:type="dxa"/>
            <w:textDirection w:val="lrTb"/>
            <w:noWrap w:val="false"/>
          </w:tcPr>
          <w:p>
            <w:pPr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rPr>
                <w:rFonts w:eastAsiaTheme="minorHAnsi"/>
                <w:szCs w:val="20"/>
                <w:lang w:eastAsia="en-US"/>
              </w:rPr>
            </w:pP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  <w:r>
              <w:rPr>
                <w:rFonts w:eastAsiaTheme="minorHAnsi"/>
                <w:szCs w:val="20"/>
                <w:lang w:eastAsia="en-US"/>
              </w:rPr>
            </w:r>
          </w:p>
        </w:tc>
      </w:tr>
    </w:tbl>
    <w:p>
      <w:pPr>
        <w:jc w:val="both"/>
        <w:rPr>
          <w:rFonts w:eastAsiaTheme="minorHAnsi"/>
          <w:sz w:val="28"/>
          <w:szCs w:val="20"/>
          <w:lang w:eastAsia="en-US"/>
        </w:rPr>
      </w:pPr>
      <w:r>
        <w:rPr>
          <w:rFonts w:eastAsiaTheme="minorHAnsi"/>
          <w:sz w:val="28"/>
          <w:szCs w:val="20"/>
          <w:lang w:eastAsia="en-US"/>
        </w:rPr>
      </w:r>
      <w:r>
        <w:rPr>
          <w:rFonts w:eastAsiaTheme="minorHAnsi"/>
          <w:sz w:val="28"/>
          <w:szCs w:val="20"/>
          <w:lang w:eastAsia="en-US"/>
        </w:rPr>
      </w:r>
      <w:r>
        <w:rPr>
          <w:rFonts w:eastAsiaTheme="minorHAnsi"/>
          <w:sz w:val="28"/>
          <w:szCs w:val="20"/>
          <w:lang w:eastAsia="en-US"/>
        </w:rPr>
      </w:r>
    </w:p>
    <w:p>
      <w:pPr>
        <w:jc w:val="both"/>
        <w:keepLines w:val="0"/>
        <w:keepNext w:val="0"/>
        <w:spacing w:before="0"/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pP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  <w:r>
        <w:rPr>
          <w:rFonts w:ascii="Times New Roman" w:hAnsi="Times New Roman" w:cs="Times New Roman" w:eastAsiaTheme="minorHAnsi"/>
          <w:color w:val="auto"/>
          <w:sz w:val="20"/>
          <w:szCs w:val="20"/>
          <w:lang w:eastAsia="en-US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sectPr>
      <w:footerReference w:type="default" r:id="rId9"/>
      <w:footnotePr/>
      <w:endnotePr/>
      <w:type w:val="nextPage"/>
      <w:pgSz w:w="11906" w:h="16838" w:orient="portrait"/>
      <w:pgMar w:top="1134" w:right="567" w:bottom="1134" w:left="1701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33"/>
    <w:next w:val="633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33"/>
    <w:next w:val="633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33"/>
    <w:next w:val="633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33"/>
    <w:next w:val="633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33"/>
    <w:next w:val="633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33"/>
    <w:next w:val="633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33"/>
    <w:next w:val="633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33"/>
    <w:next w:val="633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33"/>
    <w:next w:val="633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33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33"/>
    <w:next w:val="633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33"/>
    <w:next w:val="633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33"/>
    <w:next w:val="633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33"/>
    <w:next w:val="633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33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33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33"/>
    <w:next w:val="63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33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33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33"/>
    <w:next w:val="633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33"/>
    <w:next w:val="633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33"/>
    <w:next w:val="633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33"/>
    <w:next w:val="633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33"/>
    <w:next w:val="633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33"/>
    <w:next w:val="633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33"/>
    <w:next w:val="633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33"/>
    <w:next w:val="633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33"/>
    <w:next w:val="633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33"/>
    <w:next w:val="633"/>
    <w:uiPriority w:val="99"/>
    <w:unhideWhenUsed/>
    <w:pPr>
      <w:spacing w:after="0" w:afterAutospacing="0"/>
    </w:pPr>
  </w:style>
  <w:style w:type="paragraph" w:styleId="633" w:default="1">
    <w:name w:val="Normal"/>
    <w:next w:val="633"/>
    <w:link w:val="633"/>
    <w:qFormat/>
    <w:rPr>
      <w:sz w:val="24"/>
      <w:szCs w:val="24"/>
      <w:lang w:val="ru-RU" w:eastAsia="ru-RU" w:bidi="ar-SA"/>
    </w:rPr>
  </w:style>
  <w:style w:type="paragraph" w:styleId="634">
    <w:name w:val="Заголовок 1"/>
    <w:basedOn w:val="633"/>
    <w:next w:val="633"/>
    <w:link w:val="633"/>
    <w:qFormat/>
    <w:pPr>
      <w:jc w:val="center"/>
      <w:keepNext/>
      <w:outlineLvl w:val="0"/>
    </w:pPr>
    <w:rPr>
      <w:sz w:val="32"/>
    </w:rPr>
  </w:style>
  <w:style w:type="paragraph" w:styleId="635">
    <w:name w:val="Заголовок 2"/>
    <w:basedOn w:val="633"/>
    <w:next w:val="633"/>
    <w:link w:val="633"/>
    <w:qFormat/>
    <w:pPr>
      <w:jc w:val="center"/>
      <w:keepNext/>
      <w:outlineLvl w:val="1"/>
    </w:pPr>
    <w:rPr>
      <w:b/>
      <w:sz w:val="28"/>
    </w:rPr>
  </w:style>
  <w:style w:type="character" w:styleId="636">
    <w:name w:val="Основной шрифт абзаца"/>
    <w:next w:val="636"/>
    <w:link w:val="633"/>
    <w:semiHidden/>
  </w:style>
  <w:style w:type="table" w:styleId="637">
    <w:name w:val="Обычная таблица"/>
    <w:next w:val="637"/>
    <w:link w:val="633"/>
    <w:semiHidden/>
    <w:tblPr/>
  </w:style>
  <w:style w:type="numbering" w:styleId="638">
    <w:name w:val="Нет списка"/>
    <w:next w:val="638"/>
    <w:link w:val="633"/>
    <w:semiHidden/>
  </w:style>
  <w:style w:type="paragraph" w:styleId="639">
    <w:name w:val="Основной текст 2"/>
    <w:basedOn w:val="633"/>
    <w:next w:val="639"/>
    <w:link w:val="633"/>
    <w:pPr>
      <w:jc w:val="center"/>
    </w:pPr>
    <w:rPr>
      <w:sz w:val="28"/>
    </w:rPr>
  </w:style>
  <w:style w:type="paragraph" w:styleId="640">
    <w:name w:val="Основной текст с отступом 3"/>
    <w:basedOn w:val="633"/>
    <w:next w:val="640"/>
    <w:link w:val="633"/>
    <w:pPr>
      <w:ind w:firstLine="720"/>
      <w:jc w:val="both"/>
      <w:spacing w:line="240" w:lineRule="atLeast"/>
    </w:pPr>
    <w:rPr>
      <w:color w:val="000000"/>
      <w:sz w:val="28"/>
      <w:szCs w:val="28"/>
    </w:rPr>
  </w:style>
  <w:style w:type="paragraph" w:styleId="641">
    <w:name w:val="Текст выноски"/>
    <w:basedOn w:val="633"/>
    <w:next w:val="641"/>
    <w:link w:val="633"/>
    <w:semiHidden/>
    <w:rPr>
      <w:rFonts w:ascii="Tahoma" w:hAnsi="Tahoma" w:cs="Tahoma"/>
      <w:sz w:val="16"/>
      <w:szCs w:val="16"/>
    </w:rPr>
  </w:style>
  <w:style w:type="paragraph" w:styleId="642">
    <w:name w:val="Обычный (веб)"/>
    <w:basedOn w:val="633"/>
    <w:next w:val="642"/>
    <w:link w:val="633"/>
    <w:uiPriority w:val="99"/>
    <w:unhideWhenUsed/>
    <w:pPr>
      <w:spacing w:before="100" w:beforeAutospacing="1" w:after="100" w:afterAutospacing="1"/>
    </w:pPr>
  </w:style>
  <w:style w:type="character" w:styleId="643">
    <w:name w:val="apple-converted-space"/>
    <w:next w:val="643"/>
    <w:link w:val="633"/>
  </w:style>
  <w:style w:type="character" w:styleId="644">
    <w:name w:val="Гиперссылка"/>
    <w:next w:val="644"/>
    <w:link w:val="633"/>
    <w:uiPriority w:val="99"/>
    <w:unhideWhenUsed/>
    <w:rPr>
      <w:color w:val="0000ff"/>
      <w:u w:val="single"/>
    </w:rPr>
  </w:style>
  <w:style w:type="paragraph" w:styleId="645">
    <w:name w:val="Верхний колонтитул"/>
    <w:basedOn w:val="633"/>
    <w:next w:val="645"/>
    <w:link w:val="646"/>
    <w:pPr>
      <w:tabs>
        <w:tab w:val="center" w:pos="4677" w:leader="none"/>
        <w:tab w:val="right" w:pos="9355" w:leader="none"/>
      </w:tabs>
    </w:pPr>
  </w:style>
  <w:style w:type="character" w:styleId="646">
    <w:name w:val="Верхний колонтитул Знак"/>
    <w:next w:val="646"/>
    <w:link w:val="645"/>
    <w:rPr>
      <w:sz w:val="24"/>
      <w:szCs w:val="24"/>
    </w:rPr>
  </w:style>
  <w:style w:type="paragraph" w:styleId="647">
    <w:name w:val="Нижний колонтитул"/>
    <w:basedOn w:val="633"/>
    <w:next w:val="647"/>
    <w:link w:val="648"/>
    <w:uiPriority w:val="99"/>
    <w:pPr>
      <w:tabs>
        <w:tab w:val="center" w:pos="4677" w:leader="none"/>
        <w:tab w:val="right" w:pos="9355" w:leader="none"/>
      </w:tabs>
    </w:pPr>
  </w:style>
  <w:style w:type="character" w:styleId="648">
    <w:name w:val="Нижний колонтитул Знак"/>
    <w:next w:val="648"/>
    <w:link w:val="647"/>
    <w:uiPriority w:val="99"/>
    <w:rPr>
      <w:sz w:val="24"/>
      <w:szCs w:val="24"/>
    </w:rPr>
  </w:style>
  <w:style w:type="paragraph" w:styleId="649">
    <w:name w:val="ConsPlusNormal"/>
    <w:next w:val="649"/>
    <w:link w:val="633"/>
    <w:pPr>
      <w:ind w:firstLine="720"/>
      <w:widowControl w:val="off"/>
    </w:pPr>
    <w:rPr>
      <w:rFonts w:ascii="Arial" w:hAnsi="Arial" w:cs="Arial"/>
      <w:lang w:val="ru-RU" w:eastAsia="ru-RU" w:bidi="ar-SA"/>
    </w:rPr>
  </w:style>
  <w:style w:type="paragraph" w:styleId="650">
    <w:name w:val="Абзац списка"/>
    <w:basedOn w:val="633"/>
    <w:next w:val="650"/>
    <w:link w:val="633"/>
    <w:uiPriority w:val="34"/>
    <w:qFormat/>
    <w:pPr>
      <w:contextualSpacing/>
      <w:ind w:left="720"/>
    </w:pPr>
  </w:style>
  <w:style w:type="paragraph" w:styleId="651">
    <w:name w:val="Стандартный HTML"/>
    <w:basedOn w:val="633"/>
    <w:next w:val="651"/>
    <w:link w:val="652"/>
    <w:pPr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sz w:val="20"/>
      <w:szCs w:val="20"/>
    </w:rPr>
  </w:style>
  <w:style w:type="character" w:styleId="652">
    <w:name w:val="Стандартный HTML Знак"/>
    <w:next w:val="652"/>
    <w:link w:val="651"/>
    <w:rPr>
      <w:rFonts w:ascii="Courier New" w:hAnsi="Courier New" w:cs="Courier New"/>
    </w:rPr>
  </w:style>
  <w:style w:type="paragraph" w:styleId="653">
    <w:name w:val="ConsPlusTitle"/>
    <w:next w:val="653"/>
    <w:link w:val="633"/>
    <w:pPr>
      <w:widowControl w:val="off"/>
    </w:pPr>
    <w:rPr>
      <w:rFonts w:ascii="Calibri" w:hAnsi="Calibri" w:cs="Calibri"/>
      <w:b/>
      <w:sz w:val="22"/>
      <w:szCs w:val="22"/>
      <w:lang w:val="ru-RU" w:eastAsia="ru-RU" w:bidi="ar-SA"/>
    </w:rPr>
  </w:style>
  <w:style w:type="character" w:styleId="786" w:default="1">
    <w:name w:val="Default Paragraph Font"/>
    <w:uiPriority w:val="1"/>
    <w:semiHidden/>
    <w:unhideWhenUsed/>
  </w:style>
  <w:style w:type="numbering" w:styleId="787" w:default="1">
    <w:name w:val="No List"/>
    <w:uiPriority w:val="99"/>
    <w:semiHidden/>
    <w:unhideWhenUsed/>
  </w:style>
  <w:style w:type="table" w:styleId="788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ano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user</dc:creator>
  <cp:revision>4</cp:revision>
  <dcterms:created xsi:type="dcterms:W3CDTF">2024-04-04T05:39:00Z</dcterms:created>
  <dcterms:modified xsi:type="dcterms:W3CDTF">2024-11-06T10:54:01Z</dcterms:modified>
  <cp:version>1048576</cp:version>
</cp:coreProperties>
</file>